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4FF70639" w:rsidR="00F15A7A" w:rsidRDefault="00F15A7A">
      <w:r>
        <w:rPr>
          <w:rFonts w:hint="cs"/>
          <w:cs/>
        </w:rPr>
        <w:t xml:space="preserve">บทความเรื่อง </w:t>
      </w:r>
      <w:hyperlink r:id="rId4" w:history="1">
        <w:r>
          <w:rPr>
            <w:rStyle w:val="a3"/>
            <w:rFonts w:ascii="Arial" w:hAnsi="Arial" w:cs="Arial"/>
            <w:color w:val="1A0DAB"/>
            <w:shd w:val="clear" w:color="auto" w:fill="FFFFFF"/>
          </w:rPr>
          <w:t xml:space="preserve">Enhancement of glycolipid production by Stenotrophomonas </w:t>
        </w:r>
        <w:proofErr w:type="spellStart"/>
        <w:r>
          <w:rPr>
            <w:rStyle w:val="a3"/>
            <w:rFonts w:ascii="Arial" w:hAnsi="Arial" w:cs="Arial"/>
            <w:color w:val="1A0DAB"/>
            <w:shd w:val="clear" w:color="auto" w:fill="FFFFFF"/>
          </w:rPr>
          <w:t>acidaminiphila</w:t>
        </w:r>
        <w:proofErr w:type="spellEnd"/>
        <w:r>
          <w:rPr>
            <w:rStyle w:val="a3"/>
            <w:rFonts w:ascii="Arial" w:hAnsi="Arial" w:cs="Arial"/>
            <w:color w:val="1A0DAB"/>
            <w:shd w:val="clear" w:color="auto" w:fill="FFFFFF"/>
          </w:rPr>
          <w:t xml:space="preserve"> TW3 cultivated in low cost substrate</w:t>
        </w:r>
      </w:hyperlink>
      <w:r>
        <w:rPr>
          <w:rFonts w:hint="cs"/>
          <w:cs/>
        </w:rPr>
        <w:t xml:space="preserve"> อ้างอิงใน </w:t>
      </w:r>
      <w:r w:rsidR="00C460B5">
        <w:t>2</w:t>
      </w:r>
      <w:r>
        <w:t xml:space="preserve"> </w:t>
      </w:r>
      <w:r>
        <w:rPr>
          <w:rFonts w:hint="cs"/>
          <w:cs/>
        </w:rPr>
        <w:t xml:space="preserve">บทความในปี </w:t>
      </w:r>
      <w:r>
        <w:t>2022</w:t>
      </w:r>
      <w:r>
        <w:rPr>
          <w:rFonts w:hint="cs"/>
          <w:cs/>
        </w:rPr>
        <w:t xml:space="preserve"> </w:t>
      </w:r>
    </w:p>
    <w:p w14:paraId="52B695EB" w14:textId="74F49AAF" w:rsidR="00C460B5" w:rsidRDefault="00C460B5">
      <w:r w:rsidRPr="00C460B5">
        <w:drawing>
          <wp:inline distT="0" distB="0" distL="0" distR="0" wp14:anchorId="66DF142C" wp14:editId="439B1BEE">
            <wp:extent cx="5943600" cy="3713480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3FB7B21D" w14:textId="207E6F19" w:rsidR="00F15A7A" w:rsidRDefault="00C460B5">
      <w:r>
        <w:rPr>
          <w:rFonts w:hint="cs"/>
          <w:cs/>
        </w:rPr>
        <w:t xml:space="preserve">บทความที่อ้างอิงเผยแพร่เมื่อเดือนมกราคม </w:t>
      </w:r>
      <w:r>
        <w:t xml:space="preserve">2023 </w:t>
      </w:r>
    </w:p>
    <w:p w14:paraId="2D78CEED" w14:textId="19ADC4EA" w:rsidR="00C460B5" w:rsidRDefault="00C460B5">
      <w:r w:rsidRPr="00C460B5">
        <w:lastRenderedPageBreak/>
        <w:drawing>
          <wp:inline distT="0" distB="0" distL="0" distR="0" wp14:anchorId="33DB3068" wp14:editId="279852D0">
            <wp:extent cx="5943600" cy="3713480"/>
            <wp:effectExtent l="0" t="0" r="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80632" w14:textId="3F92C758" w:rsidR="00C460B5" w:rsidRDefault="00C460B5">
      <w:pPr>
        <w:rPr>
          <w:rFonts w:hint="cs"/>
        </w:rPr>
      </w:pPr>
      <w:r w:rsidRPr="00C460B5">
        <w:drawing>
          <wp:inline distT="0" distB="0" distL="0" distR="0" wp14:anchorId="7CF64884" wp14:editId="4871B01C">
            <wp:extent cx="5943600" cy="3713480"/>
            <wp:effectExtent l="0" t="0" r="0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C460B5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scholar.google.com/citations?view_op=view_citation&amp;hl=en&amp;user=lzBXTF4AAAAJ&amp;sortby=pubdate&amp;citation_for_view=lzBXTF4AAAAJ:r0BpntZqJG4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2023-03-22T14:16:00Z</dcterms:created>
  <dcterms:modified xsi:type="dcterms:W3CDTF">2023-03-22T14:16:00Z</dcterms:modified>
</cp:coreProperties>
</file>